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96" w:rsidRPr="00537D8B" w:rsidRDefault="00537D8B">
      <w:pPr>
        <w:rPr>
          <w:rFonts w:ascii="Arial" w:hAnsi="Arial"/>
          <w:b/>
          <w:sz w:val="32"/>
          <w:szCs w:val="32"/>
        </w:rPr>
      </w:pPr>
      <w:bookmarkStart w:id="0" w:name="_GoBack"/>
      <w:bookmarkEnd w:id="0"/>
      <w:r w:rsidRPr="00537D8B">
        <w:rPr>
          <w:rFonts w:ascii="Arial" w:hAnsi="Arial"/>
          <w:b/>
          <w:sz w:val="32"/>
          <w:szCs w:val="32"/>
        </w:rPr>
        <w:t xml:space="preserve">Proposal for </w:t>
      </w:r>
      <w:r>
        <w:rPr>
          <w:rFonts w:ascii="Arial" w:hAnsi="Arial"/>
          <w:b/>
          <w:sz w:val="32"/>
          <w:szCs w:val="32"/>
        </w:rPr>
        <w:t>e-Learning Assessment Prototype</w:t>
      </w:r>
    </w:p>
    <w:p w:rsidR="00537D8B" w:rsidRDefault="00537D8B">
      <w:pPr>
        <w:rPr>
          <w:b/>
          <w:sz w:val="32"/>
          <w:szCs w:val="32"/>
        </w:rPr>
      </w:pPr>
    </w:p>
    <w:p w:rsidR="00537D8B" w:rsidRPr="00537D8B" w:rsidRDefault="00537D8B">
      <w:pPr>
        <w:rPr>
          <w:rFonts w:ascii="Arial" w:hAnsi="Arial"/>
          <w:i/>
        </w:rPr>
      </w:pPr>
      <w:r w:rsidRPr="00537D8B">
        <w:rPr>
          <w:rFonts w:ascii="Arial" w:hAnsi="Arial"/>
          <w:i/>
        </w:rPr>
        <w:t>Introduction</w:t>
      </w:r>
    </w:p>
    <w:p w:rsidR="00537D8B" w:rsidRDefault="00537D8B">
      <w:pPr>
        <w:rPr>
          <w:rFonts w:ascii="Arial" w:hAnsi="Arial"/>
        </w:rPr>
      </w:pPr>
      <w:r>
        <w:rPr>
          <w:rFonts w:ascii="Arial" w:hAnsi="Arial"/>
        </w:rPr>
        <w:t xml:space="preserve">We welcome the opportunity to work with </w:t>
      </w:r>
      <w:proofErr w:type="spellStart"/>
      <w:r>
        <w:rPr>
          <w:rFonts w:ascii="Arial" w:hAnsi="Arial"/>
        </w:rPr>
        <w:t>McGruff</w:t>
      </w:r>
      <w:proofErr w:type="spellEnd"/>
      <w:r>
        <w:rPr>
          <w:rFonts w:ascii="Arial" w:hAnsi="Arial"/>
        </w:rPr>
        <w:t xml:space="preserve"> Valley Publishing to design and develop interactive learning/assessment modules to accompany the existing textbook.  In our approach to this project, we envision web-based content that is flexible and adaptable for college learners in the Musical Acoustics program.</w:t>
      </w:r>
    </w:p>
    <w:p w:rsidR="007E5D42" w:rsidRDefault="00537D8B">
      <w:pPr>
        <w:rPr>
          <w:rFonts w:ascii="Arial" w:hAnsi="Arial"/>
        </w:rPr>
      </w:pPr>
      <w:r>
        <w:rPr>
          <w:rFonts w:ascii="Arial" w:hAnsi="Arial"/>
        </w:rPr>
        <w:t xml:space="preserve">We are well-versed in the design and development of interactive musical courseware, and anticipate that the learning/assessment modules for this contract will be applicable to a variety of potential learners in various levels of musical acoustics.  The proposal outlined below suggests a process for assuring quality modules that meet the needs of target learners and the requirements set forth in the bid profile, as well as roles for the </w:t>
      </w:r>
      <w:r w:rsidR="007E5D42">
        <w:rPr>
          <w:rFonts w:ascii="Arial" w:hAnsi="Arial"/>
        </w:rPr>
        <w:t xml:space="preserve">module testers and </w:t>
      </w:r>
      <w:r>
        <w:rPr>
          <w:rFonts w:ascii="Arial" w:hAnsi="Arial"/>
        </w:rPr>
        <w:t xml:space="preserve">subject matter experts </w:t>
      </w:r>
      <w:r w:rsidR="007E5D42">
        <w:rPr>
          <w:rFonts w:ascii="Arial" w:hAnsi="Arial"/>
        </w:rPr>
        <w:t>in working with the design and development team that we have assembled.</w:t>
      </w:r>
    </w:p>
    <w:p w:rsidR="007E5D42" w:rsidRDefault="007E5D42">
      <w:pPr>
        <w:rPr>
          <w:rFonts w:ascii="Arial" w:hAnsi="Arial"/>
        </w:rPr>
      </w:pPr>
    </w:p>
    <w:p w:rsidR="007E5D42" w:rsidRDefault="007E5D42">
      <w:pPr>
        <w:rPr>
          <w:rFonts w:ascii="Arial" w:hAnsi="Arial"/>
          <w:i/>
        </w:rPr>
      </w:pPr>
      <w:r>
        <w:rPr>
          <w:rFonts w:ascii="Arial" w:hAnsi="Arial"/>
          <w:i/>
        </w:rPr>
        <w:t>Process</w:t>
      </w:r>
    </w:p>
    <w:p w:rsidR="00537D8B" w:rsidRDefault="007E5D42">
      <w:pPr>
        <w:rPr>
          <w:rFonts w:ascii="Arial" w:hAnsi="Arial"/>
        </w:rPr>
      </w:pPr>
      <w:r>
        <w:rPr>
          <w:rFonts w:ascii="Arial" w:hAnsi="Arial"/>
        </w:rPr>
        <w:t xml:space="preserve">We will adapt a systematic Kirkpatrick’s Four-Level Training Evaluation Model which includes: Reaction, Learning, Behavior, and Results as well as additional activities necessary to adhere to </w:t>
      </w:r>
      <w:proofErr w:type="spellStart"/>
      <w:r>
        <w:rPr>
          <w:rFonts w:ascii="Arial" w:hAnsi="Arial"/>
        </w:rPr>
        <w:t>McGruff</w:t>
      </w:r>
      <w:proofErr w:type="spellEnd"/>
      <w:r>
        <w:rPr>
          <w:rFonts w:ascii="Arial" w:hAnsi="Arial"/>
        </w:rPr>
        <w:t xml:space="preserve"> Valley Publishing principles for design and development of interactive learning/assessment modules.  The project plan set forth in the Request for Proposals is strong, and features a rapid prototyping model that is appropriate for the stated goals.  Our team has sufficient skills and experiences to accomplish the tasks specified in the work statement, and will meet from the outset of the project to assure that all areas of expertise can be invol</w:t>
      </w:r>
      <w:r w:rsidR="00B62138">
        <w:rPr>
          <w:rFonts w:ascii="Arial" w:hAnsi="Arial"/>
        </w:rPr>
        <w:t>ved in decision making, and so that constraints inherent in interactive learning/assessment can be anticipated, and its opportunities exploited.</w:t>
      </w:r>
    </w:p>
    <w:p w:rsidR="00B62138" w:rsidRDefault="00B62138">
      <w:pPr>
        <w:rPr>
          <w:rFonts w:ascii="Arial" w:hAnsi="Arial"/>
        </w:rPr>
      </w:pPr>
    </w:p>
    <w:p w:rsidR="00B62138" w:rsidRDefault="00B62138">
      <w:pPr>
        <w:rPr>
          <w:rFonts w:ascii="Arial" w:hAnsi="Arial"/>
          <w:i/>
        </w:rPr>
      </w:pPr>
      <w:r>
        <w:rPr>
          <w:rFonts w:ascii="Arial" w:hAnsi="Arial"/>
          <w:i/>
        </w:rPr>
        <w:t>What We Know So Far</w:t>
      </w:r>
    </w:p>
    <w:p w:rsidR="00B62138" w:rsidRDefault="00B62138">
      <w:pPr>
        <w:rPr>
          <w:rFonts w:ascii="Arial" w:hAnsi="Arial"/>
        </w:rPr>
      </w:pPr>
      <w:r>
        <w:rPr>
          <w:rFonts w:ascii="Arial" w:hAnsi="Arial"/>
        </w:rPr>
        <w:t xml:space="preserve">The module produced under this contract will be developed following the design produced under a previous contract (X123A-1234-5678-X99999).  The WWIS team will develop a design and production plan to convert content presented in the current textbook into interactive Web-based training modules.  Content from one (1) textbook and ten (10) interactive screens per module will be included in the project.  </w:t>
      </w:r>
    </w:p>
    <w:p w:rsidR="00BA3B46" w:rsidRDefault="00BA3B46">
      <w:pPr>
        <w:rPr>
          <w:rFonts w:ascii="Arial" w:hAnsi="Arial"/>
        </w:rPr>
      </w:pPr>
    </w:p>
    <w:p w:rsidR="00BA3B46" w:rsidRDefault="00BA3B46">
      <w:pPr>
        <w:rPr>
          <w:rFonts w:ascii="Arial" w:hAnsi="Arial"/>
          <w:i/>
        </w:rPr>
      </w:pPr>
      <w:r>
        <w:rPr>
          <w:rFonts w:ascii="Arial" w:hAnsi="Arial"/>
          <w:i/>
        </w:rPr>
        <w:t>Our Approach</w:t>
      </w:r>
    </w:p>
    <w:p w:rsidR="00BA3B46" w:rsidRDefault="00BA3B46">
      <w:pPr>
        <w:rPr>
          <w:rFonts w:ascii="Arial" w:hAnsi="Arial"/>
        </w:rPr>
      </w:pPr>
      <w:r>
        <w:rPr>
          <w:rFonts w:ascii="Arial" w:hAnsi="Arial"/>
        </w:rPr>
        <w:t xml:space="preserve">The content for the interactive learning/assessment modules will be derived from the current textbook for the Acoustics for Musicians program.  WWIS team members will create Instructional Design and Graphic Production </w:t>
      </w:r>
      <w:r w:rsidR="00AD608D">
        <w:rPr>
          <w:rFonts w:ascii="Arial" w:hAnsi="Arial"/>
        </w:rPr>
        <w:t>files to be input for online presentation through all common web browsers.  Web pages will be created to present the visual materials, and to provide interactive learning/assessment modules that will provide audio play of the selected musical instruments.</w:t>
      </w:r>
    </w:p>
    <w:p w:rsidR="00AD608D" w:rsidRDefault="00AD608D">
      <w:pPr>
        <w:rPr>
          <w:rFonts w:ascii="Arial" w:hAnsi="Arial"/>
        </w:rPr>
      </w:pPr>
    </w:p>
    <w:p w:rsidR="00AD608D" w:rsidRDefault="00AD608D">
      <w:pPr>
        <w:rPr>
          <w:rFonts w:ascii="Arial" w:hAnsi="Arial"/>
        </w:rPr>
      </w:pPr>
      <w:r>
        <w:rPr>
          <w:rFonts w:ascii="Arial" w:hAnsi="Arial"/>
        </w:rPr>
        <w:t xml:space="preserve">For each of the interactive screens, content will be analyzed to determine interaction and instructional opportunities, based on an analysis of the acoustical instruments in conjunction with the assigned lesson.  It is anticipated that interactive “demos” of these sessions will be produced using authoring facilities that allow the production of musical, interactive animations of software screens (or other materials as included in the sessions).  Users will interact with the modules at appropriate points that will be designed to check for their understanding of the content, practice a skill, or assess overall knowledge of the content of the interactive learning/assessment modules.  </w:t>
      </w:r>
    </w:p>
    <w:p w:rsidR="00AD608D" w:rsidRDefault="00AD608D">
      <w:pPr>
        <w:rPr>
          <w:rFonts w:ascii="Arial" w:hAnsi="Arial"/>
        </w:rPr>
      </w:pPr>
    </w:p>
    <w:p w:rsidR="00AD608D" w:rsidRDefault="00AD608D">
      <w:pPr>
        <w:rPr>
          <w:rFonts w:ascii="Arial" w:hAnsi="Arial"/>
        </w:rPr>
      </w:pPr>
      <w:r>
        <w:rPr>
          <w:rFonts w:ascii="Arial" w:hAnsi="Arial"/>
        </w:rPr>
        <w:t>The project plan will conform to the Tasks</w:t>
      </w:r>
      <w:r w:rsidR="00E846BC">
        <w:rPr>
          <w:rFonts w:ascii="Arial" w:hAnsi="Arial"/>
        </w:rPr>
        <w:t xml:space="preserve"> and Deliverables specified in the bid profile.  Specifically, a design and production plan will be defined (Task 2), followed by design, testing, and approval of prototypes for each interactive session (Task 6).  Once prototype modules are approved, full production of all modules will proceed with testing and approvals occurring on a regular basis (Task 7)</w:t>
      </w:r>
    </w:p>
    <w:p w:rsidR="00E846BC" w:rsidRDefault="00E846BC">
      <w:pPr>
        <w:rPr>
          <w:rFonts w:ascii="Arial" w:hAnsi="Arial"/>
        </w:rPr>
      </w:pPr>
    </w:p>
    <w:p w:rsidR="00E846BC" w:rsidRDefault="005344C0">
      <w:pPr>
        <w:rPr>
          <w:rFonts w:ascii="Arial" w:hAnsi="Arial"/>
        </w:rPr>
      </w:pPr>
      <w:r>
        <w:rPr>
          <w:rFonts w:ascii="Arial" w:hAnsi="Arial"/>
        </w:rPr>
        <w:t>We do not anticipate any computer technology constraints with this e-Learning Assessment Prototype.</w:t>
      </w:r>
    </w:p>
    <w:p w:rsidR="005344C0" w:rsidRDefault="005344C0">
      <w:pPr>
        <w:rPr>
          <w:rFonts w:ascii="Arial" w:hAnsi="Arial"/>
        </w:rPr>
      </w:pPr>
    </w:p>
    <w:p w:rsidR="005344C0" w:rsidRDefault="005344C0">
      <w:pPr>
        <w:rPr>
          <w:rFonts w:ascii="Arial" w:hAnsi="Arial"/>
          <w:i/>
        </w:rPr>
      </w:pPr>
      <w:r>
        <w:rPr>
          <w:rFonts w:ascii="Arial" w:hAnsi="Arial"/>
          <w:i/>
        </w:rPr>
        <w:t>Work Plan and Budget</w:t>
      </w:r>
    </w:p>
    <w:p w:rsidR="005344C0" w:rsidRDefault="005344C0">
      <w:pPr>
        <w:rPr>
          <w:rFonts w:ascii="Arial" w:hAnsi="Arial"/>
        </w:rPr>
      </w:pPr>
    </w:p>
    <w:tbl>
      <w:tblPr>
        <w:tblW w:w="9195" w:type="dxa"/>
        <w:tblInd w:w="93" w:type="dxa"/>
        <w:tblLook w:val="04A0" w:firstRow="1" w:lastRow="0" w:firstColumn="1" w:lastColumn="0" w:noHBand="0" w:noVBand="1"/>
      </w:tblPr>
      <w:tblGrid>
        <w:gridCol w:w="3063"/>
        <w:gridCol w:w="3792"/>
        <w:gridCol w:w="2340"/>
      </w:tblGrid>
      <w:tr w:rsidR="005344C0" w:rsidTr="005344C0">
        <w:trPr>
          <w:trHeight w:val="210"/>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b/>
                <w:bCs/>
              </w:rPr>
            </w:pPr>
            <w:r w:rsidRPr="005344C0">
              <w:rPr>
                <w:rFonts w:ascii="Arial" w:hAnsi="Arial" w:cs="Arial"/>
                <w:b/>
                <w:bCs/>
              </w:rPr>
              <w:t>1. Develop Project Schedule</w:t>
            </w:r>
          </w:p>
        </w:tc>
        <w:tc>
          <w:tcPr>
            <w:tcW w:w="3792" w:type="dxa"/>
            <w:tcBorders>
              <w:top w:val="single" w:sz="4" w:space="0" w:color="auto"/>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xml:space="preserve"> $      3,000 </w:t>
            </w:r>
          </w:p>
        </w:tc>
      </w:tr>
      <w:tr w:rsidR="005344C0" w:rsidTr="005344C0">
        <w:trPr>
          <w:trHeight w:val="21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B728BE" w:rsidP="00B728BE">
            <w:pPr>
              <w:rPr>
                <w:rFonts w:ascii="Arial" w:hAnsi="Arial" w:cs="Arial"/>
                <w:b/>
                <w:bCs/>
              </w:rPr>
            </w:pPr>
            <w:r>
              <w:rPr>
                <w:rFonts w:ascii="Arial" w:hAnsi="Arial" w:cs="Arial"/>
                <w:b/>
                <w:bCs/>
              </w:rPr>
              <w:t>2</w:t>
            </w:r>
            <w:r w:rsidR="005344C0" w:rsidRPr="005344C0">
              <w:rPr>
                <w:rFonts w:ascii="Arial" w:hAnsi="Arial" w:cs="Arial"/>
                <w:b/>
                <w:bCs/>
              </w:rPr>
              <w:t>. Develop One Interactive Course</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xml:space="preserve"> $      6,950 </w:t>
            </w:r>
          </w:p>
        </w:tc>
      </w:tr>
      <w:tr w:rsidR="005344C0" w:rsidTr="005344C0">
        <w:trPr>
          <w:trHeight w:val="21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B728BE" w:rsidP="00B728BE">
            <w:pPr>
              <w:rPr>
                <w:rFonts w:ascii="Arial" w:hAnsi="Arial" w:cs="Arial"/>
                <w:b/>
                <w:bCs/>
              </w:rPr>
            </w:pPr>
            <w:r>
              <w:rPr>
                <w:rFonts w:ascii="Arial" w:hAnsi="Arial" w:cs="Arial"/>
                <w:b/>
                <w:bCs/>
              </w:rPr>
              <w:t>3</w:t>
            </w:r>
            <w:r w:rsidR="005344C0" w:rsidRPr="005344C0">
              <w:rPr>
                <w:rFonts w:ascii="Arial" w:hAnsi="Arial" w:cs="Arial"/>
                <w:b/>
                <w:bCs/>
              </w:rPr>
              <w:t xml:space="preserve">. Develop </w:t>
            </w:r>
            <w:r>
              <w:rPr>
                <w:rFonts w:ascii="Arial" w:hAnsi="Arial" w:cs="Arial"/>
                <w:b/>
                <w:bCs/>
              </w:rPr>
              <w:t>150</w:t>
            </w:r>
            <w:r w:rsidR="005344C0" w:rsidRPr="005344C0">
              <w:rPr>
                <w:rFonts w:ascii="Arial" w:hAnsi="Arial" w:cs="Arial"/>
                <w:b/>
                <w:bCs/>
              </w:rPr>
              <w:t xml:space="preserve"> </w:t>
            </w:r>
            <w:r>
              <w:rPr>
                <w:rFonts w:ascii="Arial" w:hAnsi="Arial" w:cs="Arial"/>
                <w:b/>
                <w:bCs/>
              </w:rPr>
              <w:t>Interactive</w:t>
            </w:r>
            <w:r w:rsidR="005344C0" w:rsidRPr="005344C0">
              <w:rPr>
                <w:rFonts w:ascii="Arial" w:hAnsi="Arial" w:cs="Arial"/>
                <w:b/>
                <w:bCs/>
              </w:rPr>
              <w:t xml:space="preserve"> </w:t>
            </w:r>
            <w:r>
              <w:rPr>
                <w:rFonts w:ascii="Arial" w:hAnsi="Arial" w:cs="Arial"/>
                <w:b/>
                <w:bCs/>
              </w:rPr>
              <w:t>Screens</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xml:space="preserve"> $  </w:t>
            </w:r>
            <w:r w:rsidR="00B728BE">
              <w:rPr>
                <w:rFonts w:ascii="Arial" w:hAnsi="Arial" w:cs="Arial"/>
              </w:rPr>
              <w:t>255,900</w:t>
            </w:r>
            <w:r w:rsidRPr="005344C0">
              <w:rPr>
                <w:rFonts w:ascii="Arial" w:hAnsi="Arial" w:cs="Arial"/>
              </w:rPr>
              <w:t xml:space="preserve"> </w:t>
            </w:r>
          </w:p>
        </w:tc>
      </w:tr>
      <w:tr w:rsidR="005344C0" w:rsidTr="005344C0">
        <w:trPr>
          <w:trHeight w:val="210"/>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B728BE" w:rsidP="00B728BE">
            <w:pPr>
              <w:rPr>
                <w:rFonts w:ascii="Arial" w:hAnsi="Arial" w:cs="Arial"/>
                <w:b/>
                <w:bCs/>
              </w:rPr>
            </w:pPr>
            <w:r>
              <w:rPr>
                <w:rFonts w:ascii="Arial" w:hAnsi="Arial" w:cs="Arial"/>
                <w:b/>
                <w:bCs/>
              </w:rPr>
              <w:t>4</w:t>
            </w:r>
            <w:r w:rsidR="005344C0" w:rsidRPr="005344C0">
              <w:rPr>
                <w:rFonts w:ascii="Arial" w:hAnsi="Arial" w:cs="Arial"/>
                <w:b/>
                <w:bCs/>
              </w:rPr>
              <w:t xml:space="preserve">. Develop </w:t>
            </w:r>
            <w:r w:rsidR="005344C0">
              <w:rPr>
                <w:rFonts w:ascii="Arial" w:hAnsi="Arial" w:cs="Arial"/>
                <w:b/>
                <w:bCs/>
              </w:rPr>
              <w:t>15 Modules</w:t>
            </w:r>
            <w:r w:rsidR="005344C0" w:rsidRPr="005344C0">
              <w:rPr>
                <w:rFonts w:ascii="Arial" w:hAnsi="Arial" w:cs="Arial"/>
                <w:b/>
                <w:bCs/>
              </w:rPr>
              <w:t xml:space="preserve"> </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xml:space="preserve"> $    </w:t>
            </w:r>
            <w:r w:rsidR="00B728BE">
              <w:rPr>
                <w:rFonts w:ascii="Arial" w:hAnsi="Arial" w:cs="Arial"/>
              </w:rPr>
              <w:t>99,375</w:t>
            </w:r>
            <w:r w:rsidRPr="005344C0">
              <w:rPr>
                <w:rFonts w:ascii="Arial" w:hAnsi="Arial" w:cs="Arial"/>
              </w:rPr>
              <w:t xml:space="preserve"> </w:t>
            </w:r>
          </w:p>
        </w:tc>
      </w:tr>
      <w:tr w:rsidR="005344C0" w:rsidTr="005344C0">
        <w:trPr>
          <w:trHeight w:val="255"/>
        </w:trPr>
        <w:tc>
          <w:tcPr>
            <w:tcW w:w="3063" w:type="dxa"/>
            <w:tcBorders>
              <w:top w:val="nil"/>
              <w:left w:val="single" w:sz="4" w:space="0" w:color="auto"/>
              <w:bottom w:val="single" w:sz="4" w:space="0" w:color="auto"/>
              <w:right w:val="single" w:sz="4" w:space="0" w:color="auto"/>
            </w:tcBorders>
            <w:shd w:val="clear" w:color="auto" w:fill="auto"/>
            <w:noWrap/>
            <w:vAlign w:val="bottom"/>
          </w:tcPr>
          <w:p w:rsidR="005344C0" w:rsidRPr="005344C0" w:rsidRDefault="005344C0" w:rsidP="00B728BE">
            <w:pPr>
              <w:rPr>
                <w:rFonts w:ascii="Arial" w:hAnsi="Arial" w:cs="Arial"/>
              </w:rPr>
            </w:pPr>
          </w:p>
        </w:tc>
        <w:tc>
          <w:tcPr>
            <w:tcW w:w="3792" w:type="dxa"/>
            <w:tcBorders>
              <w:top w:val="nil"/>
              <w:left w:val="nil"/>
              <w:bottom w:val="single" w:sz="4" w:space="0" w:color="auto"/>
              <w:right w:val="single" w:sz="4" w:space="0" w:color="auto"/>
            </w:tcBorders>
            <w:shd w:val="clear" w:color="auto" w:fill="auto"/>
            <w:noWrap/>
            <w:vAlign w:val="bottom"/>
          </w:tcPr>
          <w:p w:rsidR="005344C0" w:rsidRPr="005344C0" w:rsidRDefault="005344C0" w:rsidP="00B728BE">
            <w:pPr>
              <w:rPr>
                <w:rFonts w:ascii="Arial" w:hAnsi="Arial" w:cs="Arial"/>
              </w:rPr>
            </w:pPr>
          </w:p>
        </w:tc>
        <w:tc>
          <w:tcPr>
            <w:tcW w:w="2340" w:type="dxa"/>
            <w:tcBorders>
              <w:top w:val="nil"/>
              <w:left w:val="nil"/>
              <w:bottom w:val="single" w:sz="4" w:space="0" w:color="auto"/>
              <w:right w:val="single" w:sz="4" w:space="0" w:color="auto"/>
            </w:tcBorders>
            <w:shd w:val="clear" w:color="auto" w:fill="auto"/>
            <w:noWrap/>
            <w:vAlign w:val="bottom"/>
          </w:tcPr>
          <w:p w:rsidR="005344C0" w:rsidRPr="005344C0" w:rsidRDefault="005344C0" w:rsidP="00B728BE">
            <w:pPr>
              <w:rPr>
                <w:rFonts w:ascii="Arial" w:hAnsi="Arial" w:cs="Arial"/>
              </w:rPr>
            </w:pPr>
          </w:p>
        </w:tc>
      </w:tr>
      <w:tr w:rsidR="005344C0" w:rsidTr="005344C0">
        <w:trPr>
          <w:trHeight w:val="25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b/>
              </w:rPr>
            </w:pPr>
            <w:r w:rsidRPr="005344C0">
              <w:rPr>
                <w:rFonts w:ascii="Arial" w:hAnsi="Arial" w:cs="Arial"/>
                <w:b/>
              </w:rPr>
              <w:t>Summary</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Cost</w:t>
            </w:r>
          </w:p>
        </w:tc>
      </w:tr>
      <w:tr w:rsidR="005344C0" w:rsidTr="005344C0">
        <w:trPr>
          <w:trHeight w:val="25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Work Tasks</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Subtotal - Design/Development</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170973">
            <w:pPr>
              <w:jc w:val="right"/>
              <w:rPr>
                <w:rFonts w:ascii="Arial" w:hAnsi="Arial" w:cs="Arial"/>
              </w:rPr>
            </w:pPr>
            <w:r w:rsidRPr="005344C0">
              <w:rPr>
                <w:rFonts w:ascii="Arial" w:hAnsi="Arial" w:cs="Arial"/>
              </w:rPr>
              <w:t xml:space="preserve">$  </w:t>
            </w:r>
            <w:r w:rsidR="00170973">
              <w:rPr>
                <w:rFonts w:ascii="Arial" w:hAnsi="Arial" w:cs="Arial"/>
              </w:rPr>
              <w:t>335,225</w:t>
            </w:r>
          </w:p>
        </w:tc>
      </w:tr>
      <w:tr w:rsidR="005344C0" w:rsidTr="005344C0">
        <w:trPr>
          <w:trHeight w:val="25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Project Management</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Subtotal - Project Management</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170973">
            <w:pPr>
              <w:jc w:val="right"/>
              <w:rPr>
                <w:rFonts w:ascii="Arial" w:hAnsi="Arial" w:cs="Arial"/>
              </w:rPr>
            </w:pPr>
            <w:r w:rsidRPr="005344C0">
              <w:rPr>
                <w:rFonts w:ascii="Arial" w:hAnsi="Arial" w:cs="Arial"/>
              </w:rPr>
              <w:t xml:space="preserve">$    </w:t>
            </w:r>
            <w:r w:rsidR="00170973">
              <w:rPr>
                <w:rFonts w:ascii="Arial" w:hAnsi="Arial" w:cs="Arial"/>
              </w:rPr>
              <w:t>30,000</w:t>
            </w:r>
          </w:p>
        </w:tc>
      </w:tr>
      <w:tr w:rsidR="005344C0" w:rsidTr="005344C0">
        <w:trPr>
          <w:trHeight w:val="25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r>
      <w:tr w:rsidR="005344C0" w:rsidTr="005344C0">
        <w:trPr>
          <w:trHeight w:val="255"/>
        </w:trPr>
        <w:tc>
          <w:tcPr>
            <w:tcW w:w="3063" w:type="dxa"/>
            <w:tcBorders>
              <w:top w:val="nil"/>
              <w:left w:val="single" w:sz="4" w:space="0" w:color="auto"/>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 </w:t>
            </w:r>
          </w:p>
        </w:tc>
        <w:tc>
          <w:tcPr>
            <w:tcW w:w="3792"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B728BE">
            <w:pPr>
              <w:rPr>
                <w:rFonts w:ascii="Arial" w:hAnsi="Arial" w:cs="Arial"/>
              </w:rPr>
            </w:pPr>
            <w:r w:rsidRPr="005344C0">
              <w:rPr>
                <w:rFonts w:ascii="Arial" w:hAnsi="Arial" w:cs="Arial"/>
              </w:rPr>
              <w:t>Total Bid</w:t>
            </w:r>
          </w:p>
        </w:tc>
        <w:tc>
          <w:tcPr>
            <w:tcW w:w="2340" w:type="dxa"/>
            <w:tcBorders>
              <w:top w:val="nil"/>
              <w:left w:val="nil"/>
              <w:bottom w:val="single" w:sz="4" w:space="0" w:color="auto"/>
              <w:right w:val="single" w:sz="4" w:space="0" w:color="auto"/>
            </w:tcBorders>
            <w:shd w:val="clear" w:color="auto" w:fill="auto"/>
            <w:noWrap/>
            <w:vAlign w:val="bottom"/>
            <w:hideMark/>
          </w:tcPr>
          <w:p w:rsidR="005344C0" w:rsidRPr="005344C0" w:rsidRDefault="005344C0" w:rsidP="00170973">
            <w:pPr>
              <w:jc w:val="right"/>
              <w:rPr>
                <w:rFonts w:ascii="Arial" w:hAnsi="Arial" w:cs="Arial"/>
              </w:rPr>
            </w:pPr>
            <w:r w:rsidRPr="005344C0">
              <w:rPr>
                <w:rFonts w:ascii="Arial" w:hAnsi="Arial" w:cs="Arial"/>
              </w:rPr>
              <w:t xml:space="preserve"> $  </w:t>
            </w:r>
            <w:r w:rsidR="00170973">
              <w:rPr>
                <w:rFonts w:ascii="Arial" w:hAnsi="Arial" w:cs="Arial"/>
              </w:rPr>
              <w:t>365,225</w:t>
            </w:r>
          </w:p>
        </w:tc>
      </w:tr>
    </w:tbl>
    <w:p w:rsidR="00170973" w:rsidRDefault="00170973">
      <w:pPr>
        <w:rPr>
          <w:rFonts w:ascii="Arial" w:hAnsi="Arial"/>
        </w:rPr>
      </w:pPr>
    </w:p>
    <w:p w:rsidR="00170973" w:rsidRDefault="00170973">
      <w:pPr>
        <w:rPr>
          <w:rFonts w:ascii="Arial" w:hAnsi="Arial"/>
        </w:rPr>
      </w:pPr>
    </w:p>
    <w:p w:rsidR="00170973" w:rsidRDefault="00170973">
      <w:pPr>
        <w:rPr>
          <w:rFonts w:ascii="Arial" w:hAnsi="Arial"/>
        </w:rPr>
      </w:pPr>
    </w:p>
    <w:p w:rsidR="00170973" w:rsidRPr="00DE166C" w:rsidRDefault="00170973" w:rsidP="00170973">
      <w:pPr>
        <w:pStyle w:val="Heading1"/>
        <w:rPr>
          <w:rFonts w:cs="Arial"/>
          <w:sz w:val="22"/>
          <w:szCs w:val="22"/>
        </w:rPr>
      </w:pPr>
      <w:r>
        <w:rPr>
          <w:rFonts w:cs="Arial"/>
          <w:sz w:val="22"/>
          <w:szCs w:val="22"/>
        </w:rPr>
        <w:lastRenderedPageBreak/>
        <w:t>Logic Map</w:t>
      </w:r>
    </w:p>
    <w:p w:rsidR="00170973" w:rsidRPr="00FF7F0B" w:rsidRDefault="00170973" w:rsidP="00170973">
      <w:pPr>
        <w:rPr>
          <w:rFonts w:ascii="Arial" w:hAnsi="Arial" w:cs="Arial"/>
          <w:sz w:val="22"/>
          <w:szCs w:val="22"/>
        </w:rPr>
      </w:pPr>
    </w:p>
    <w:tbl>
      <w:tblPr>
        <w:tblpPr w:leftFromText="180" w:rightFromText="180" w:vertAnchor="text" w:horzAnchor="page" w:tblpX="649" w:tblpY="-103"/>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8"/>
        <w:gridCol w:w="2862"/>
        <w:gridCol w:w="1980"/>
        <w:gridCol w:w="236"/>
        <w:gridCol w:w="2374"/>
        <w:gridCol w:w="1884"/>
        <w:gridCol w:w="456"/>
        <w:gridCol w:w="2430"/>
      </w:tblGrid>
      <w:tr w:rsidR="00170973" w:rsidRPr="00FF7F0B" w:rsidTr="00810ECC">
        <w:trPr>
          <w:cantSplit/>
        </w:trPr>
        <w:tc>
          <w:tcPr>
            <w:tcW w:w="2088" w:type="dxa"/>
            <w:vMerge w:val="restart"/>
            <w:tcBorders>
              <w:left w:val="single" w:sz="4" w:space="0" w:color="auto"/>
            </w:tcBorders>
            <w:shd w:val="solid" w:color="FFE161" w:fill="FFFFFF"/>
            <w:vAlign w:val="center"/>
          </w:tcPr>
          <w:p w:rsidR="00170973" w:rsidRPr="00FF7F0B" w:rsidRDefault="00170973" w:rsidP="00170973">
            <w:pPr>
              <w:jc w:val="center"/>
              <w:rPr>
                <w:rFonts w:ascii="Arial" w:hAnsi="Arial" w:cs="Arial"/>
                <w:b/>
                <w:noProof/>
                <w:sz w:val="22"/>
                <w:szCs w:val="22"/>
              </w:rPr>
            </w:pPr>
            <w:r w:rsidRPr="00FF7F0B">
              <w:rPr>
                <w:rFonts w:ascii="Arial" w:hAnsi="Arial" w:cs="Arial"/>
                <w:b/>
                <w:noProof/>
                <w:sz w:val="22"/>
                <w:szCs w:val="22"/>
              </w:rPr>
              <w:t>Inputs</w:t>
            </w:r>
          </w:p>
        </w:tc>
        <w:tc>
          <w:tcPr>
            <w:tcW w:w="288" w:type="dxa"/>
            <w:tcBorders>
              <w:top w:val="nil"/>
              <w:bottom w:val="nil"/>
              <w:right w:val="single" w:sz="4" w:space="0" w:color="auto"/>
            </w:tcBorders>
          </w:tcPr>
          <w:p w:rsidR="00170973" w:rsidRPr="00FF7F0B" w:rsidRDefault="00170973" w:rsidP="00170973">
            <w:pPr>
              <w:jc w:val="center"/>
              <w:rPr>
                <w:rFonts w:ascii="Arial" w:hAnsi="Arial" w:cs="Arial"/>
                <w:noProof/>
                <w:sz w:val="22"/>
                <w:szCs w:val="22"/>
              </w:rPr>
            </w:pPr>
          </w:p>
        </w:tc>
        <w:tc>
          <w:tcPr>
            <w:tcW w:w="4842" w:type="dxa"/>
            <w:gridSpan w:val="2"/>
            <w:tcBorders>
              <w:top w:val="single" w:sz="4" w:space="0" w:color="auto"/>
              <w:left w:val="single" w:sz="4" w:space="0" w:color="auto"/>
              <w:bottom w:val="nil"/>
              <w:right w:val="single" w:sz="4" w:space="0" w:color="auto"/>
            </w:tcBorders>
            <w:shd w:val="solid" w:color="92D050" w:fill="FFFFFF"/>
            <w:vAlign w:val="center"/>
          </w:tcPr>
          <w:p w:rsidR="00170973" w:rsidRPr="00FF7F0B" w:rsidRDefault="00170973" w:rsidP="00170973">
            <w:pPr>
              <w:jc w:val="center"/>
              <w:rPr>
                <w:rFonts w:ascii="Arial" w:hAnsi="Arial" w:cs="Arial"/>
                <w:b/>
                <w:sz w:val="22"/>
                <w:szCs w:val="22"/>
              </w:rPr>
            </w:pPr>
            <w:r w:rsidRPr="00FF7F0B">
              <w:rPr>
                <w:rFonts w:ascii="Arial" w:hAnsi="Arial" w:cs="Arial"/>
                <w:b/>
                <w:sz w:val="22"/>
                <w:szCs w:val="22"/>
              </w:rPr>
              <w:t>Outputs</w:t>
            </w:r>
          </w:p>
        </w:tc>
        <w:tc>
          <w:tcPr>
            <w:tcW w:w="236" w:type="dxa"/>
            <w:tcBorders>
              <w:top w:val="nil"/>
              <w:left w:val="single" w:sz="4" w:space="0" w:color="auto"/>
              <w:bottom w:val="nil"/>
              <w:right w:val="single" w:sz="4" w:space="0" w:color="auto"/>
            </w:tcBorders>
          </w:tcPr>
          <w:p w:rsidR="00170973" w:rsidRPr="00FF7F0B" w:rsidRDefault="00170973" w:rsidP="00170973">
            <w:pPr>
              <w:pStyle w:val="Heading3"/>
              <w:rPr>
                <w:rFonts w:ascii="Arial" w:hAnsi="Arial" w:cs="Arial"/>
                <w:sz w:val="22"/>
                <w:szCs w:val="22"/>
              </w:rPr>
            </w:pPr>
          </w:p>
        </w:tc>
        <w:tc>
          <w:tcPr>
            <w:tcW w:w="7144" w:type="dxa"/>
            <w:gridSpan w:val="4"/>
            <w:tcBorders>
              <w:top w:val="single" w:sz="4" w:space="0" w:color="auto"/>
              <w:left w:val="single" w:sz="4" w:space="0" w:color="auto"/>
              <w:bottom w:val="nil"/>
              <w:right w:val="single" w:sz="4" w:space="0" w:color="auto"/>
            </w:tcBorders>
            <w:shd w:val="solid" w:color="C00000" w:fill="FFFFFF"/>
            <w:vAlign w:val="center"/>
          </w:tcPr>
          <w:p w:rsidR="00170973" w:rsidRPr="00FF7F0B" w:rsidRDefault="00170973" w:rsidP="00170973">
            <w:pPr>
              <w:pStyle w:val="Heading1"/>
              <w:jc w:val="center"/>
              <w:rPr>
                <w:bCs/>
                <w:sz w:val="22"/>
                <w:szCs w:val="22"/>
              </w:rPr>
            </w:pPr>
            <w:r w:rsidRPr="00FF7F0B">
              <w:rPr>
                <w:bCs/>
                <w:sz w:val="22"/>
                <w:szCs w:val="22"/>
              </w:rPr>
              <w:t>Outcomes -- Impact</w:t>
            </w:r>
          </w:p>
        </w:tc>
      </w:tr>
      <w:tr w:rsidR="00170973" w:rsidRPr="00FF7F0B" w:rsidTr="00810ECC">
        <w:trPr>
          <w:cantSplit/>
        </w:trPr>
        <w:tc>
          <w:tcPr>
            <w:tcW w:w="2088" w:type="dxa"/>
            <w:vMerge/>
            <w:tcBorders>
              <w:left w:val="single" w:sz="4" w:space="0" w:color="auto"/>
            </w:tcBorders>
            <w:shd w:val="solid" w:color="FFE161" w:fill="FFFFFF"/>
          </w:tcPr>
          <w:p w:rsidR="00170973" w:rsidRPr="00FF7F0B" w:rsidRDefault="00170973" w:rsidP="00170973">
            <w:pPr>
              <w:jc w:val="center"/>
              <w:rPr>
                <w:rFonts w:ascii="Arial" w:hAnsi="Arial" w:cs="Arial"/>
                <w:sz w:val="22"/>
                <w:szCs w:val="22"/>
              </w:rPr>
            </w:pPr>
          </w:p>
        </w:tc>
        <w:tc>
          <w:tcPr>
            <w:tcW w:w="288" w:type="dxa"/>
            <w:tcBorders>
              <w:top w:val="nil"/>
              <w:bottom w:val="nil"/>
              <w:right w:val="single" w:sz="4" w:space="0" w:color="auto"/>
            </w:tcBorders>
          </w:tcPr>
          <w:p w:rsidR="00170973" w:rsidRPr="00FF7F0B" w:rsidRDefault="00170973" w:rsidP="00170973">
            <w:pPr>
              <w:jc w:val="center"/>
              <w:rPr>
                <w:rFonts w:ascii="Arial" w:hAnsi="Arial" w:cs="Arial"/>
                <w:b/>
                <w:sz w:val="22"/>
                <w:szCs w:val="22"/>
              </w:rPr>
            </w:pPr>
          </w:p>
        </w:tc>
        <w:tc>
          <w:tcPr>
            <w:tcW w:w="2862" w:type="dxa"/>
            <w:tcBorders>
              <w:top w:val="nil"/>
              <w:left w:val="single" w:sz="4" w:space="0" w:color="auto"/>
              <w:bottom w:val="single" w:sz="4" w:space="0" w:color="auto"/>
              <w:right w:val="nil"/>
            </w:tcBorders>
            <w:shd w:val="solid" w:color="92D050" w:fill="FFFFFF"/>
            <w:vAlign w:val="center"/>
          </w:tcPr>
          <w:p w:rsidR="00170973" w:rsidRPr="00FF7F0B" w:rsidRDefault="00170973" w:rsidP="00170973">
            <w:pPr>
              <w:jc w:val="center"/>
              <w:rPr>
                <w:rFonts w:ascii="Arial" w:hAnsi="Arial" w:cs="Arial"/>
                <w:b/>
                <w:i/>
                <w:sz w:val="22"/>
                <w:szCs w:val="22"/>
              </w:rPr>
            </w:pPr>
            <w:r w:rsidRPr="00FF7F0B">
              <w:rPr>
                <w:rFonts w:ascii="Arial" w:hAnsi="Arial" w:cs="Arial"/>
                <w:i/>
                <w:sz w:val="22"/>
                <w:szCs w:val="22"/>
              </w:rPr>
              <w:t>Activities</w:t>
            </w:r>
          </w:p>
        </w:tc>
        <w:tc>
          <w:tcPr>
            <w:tcW w:w="1980" w:type="dxa"/>
            <w:tcBorders>
              <w:top w:val="nil"/>
              <w:left w:val="nil"/>
              <w:bottom w:val="single" w:sz="4" w:space="0" w:color="auto"/>
              <w:right w:val="single" w:sz="4" w:space="0" w:color="auto"/>
            </w:tcBorders>
            <w:shd w:val="solid" w:color="92D050" w:fill="FFFFFF"/>
            <w:vAlign w:val="center"/>
          </w:tcPr>
          <w:p w:rsidR="00170973" w:rsidRPr="00FF7F0B" w:rsidRDefault="00170973" w:rsidP="00170973">
            <w:pPr>
              <w:jc w:val="center"/>
              <w:rPr>
                <w:rFonts w:ascii="Arial" w:hAnsi="Arial" w:cs="Arial"/>
                <w:b/>
                <w:i/>
                <w:sz w:val="22"/>
                <w:szCs w:val="22"/>
              </w:rPr>
            </w:pPr>
            <w:r w:rsidRPr="00FF7F0B">
              <w:rPr>
                <w:rFonts w:ascii="Arial" w:hAnsi="Arial" w:cs="Arial"/>
                <w:i/>
                <w:sz w:val="22"/>
                <w:szCs w:val="22"/>
              </w:rPr>
              <w:t>Participation</w:t>
            </w:r>
          </w:p>
        </w:tc>
        <w:tc>
          <w:tcPr>
            <w:tcW w:w="236" w:type="dxa"/>
            <w:tcBorders>
              <w:top w:val="nil"/>
              <w:left w:val="single" w:sz="4" w:space="0" w:color="auto"/>
              <w:bottom w:val="nil"/>
              <w:right w:val="single" w:sz="4" w:space="0" w:color="auto"/>
            </w:tcBorders>
          </w:tcPr>
          <w:p w:rsidR="00170973" w:rsidRPr="00FF7F0B" w:rsidRDefault="00170973" w:rsidP="00170973">
            <w:pPr>
              <w:rPr>
                <w:rFonts w:ascii="Arial" w:hAnsi="Arial" w:cs="Arial"/>
                <w:sz w:val="22"/>
                <w:szCs w:val="22"/>
              </w:rPr>
            </w:pPr>
          </w:p>
        </w:tc>
        <w:tc>
          <w:tcPr>
            <w:tcW w:w="2374" w:type="dxa"/>
            <w:tcBorders>
              <w:top w:val="nil"/>
              <w:left w:val="single" w:sz="4" w:space="0" w:color="auto"/>
              <w:bottom w:val="single" w:sz="4" w:space="0" w:color="auto"/>
              <w:right w:val="nil"/>
            </w:tcBorders>
            <w:shd w:val="solid" w:color="C00000" w:fill="FFFFFF"/>
            <w:vAlign w:val="center"/>
          </w:tcPr>
          <w:p w:rsidR="00170973" w:rsidRPr="00FF7F0B" w:rsidRDefault="00170973" w:rsidP="00170973">
            <w:pPr>
              <w:pStyle w:val="Heading5"/>
              <w:jc w:val="center"/>
              <w:rPr>
                <w:rFonts w:ascii="Arial" w:hAnsi="Arial" w:cs="Arial"/>
                <w:sz w:val="22"/>
                <w:szCs w:val="22"/>
              </w:rPr>
            </w:pPr>
            <w:r w:rsidRPr="00FF7F0B">
              <w:rPr>
                <w:rFonts w:ascii="Arial" w:hAnsi="Arial" w:cs="Arial"/>
                <w:sz w:val="22"/>
                <w:szCs w:val="22"/>
              </w:rPr>
              <w:t>Short</w:t>
            </w:r>
          </w:p>
        </w:tc>
        <w:tc>
          <w:tcPr>
            <w:tcW w:w="1884" w:type="dxa"/>
            <w:tcBorders>
              <w:top w:val="nil"/>
              <w:left w:val="nil"/>
              <w:bottom w:val="single" w:sz="4" w:space="0" w:color="auto"/>
              <w:right w:val="nil"/>
            </w:tcBorders>
            <w:shd w:val="solid" w:color="C00000" w:fill="FFFFFF"/>
            <w:vAlign w:val="center"/>
          </w:tcPr>
          <w:p w:rsidR="00170973" w:rsidRPr="00FF7F0B" w:rsidRDefault="00170973" w:rsidP="00170973">
            <w:pPr>
              <w:pStyle w:val="Heading5"/>
              <w:jc w:val="center"/>
              <w:rPr>
                <w:rFonts w:ascii="Arial" w:hAnsi="Arial" w:cs="Arial"/>
                <w:sz w:val="22"/>
                <w:szCs w:val="22"/>
              </w:rPr>
            </w:pPr>
            <w:r w:rsidRPr="00FF7F0B">
              <w:rPr>
                <w:rFonts w:ascii="Arial" w:hAnsi="Arial" w:cs="Arial"/>
                <w:sz w:val="22"/>
                <w:szCs w:val="22"/>
              </w:rPr>
              <w:t>Medium</w:t>
            </w:r>
          </w:p>
        </w:tc>
        <w:tc>
          <w:tcPr>
            <w:tcW w:w="2886" w:type="dxa"/>
            <w:gridSpan w:val="2"/>
            <w:tcBorders>
              <w:top w:val="nil"/>
              <w:left w:val="nil"/>
              <w:bottom w:val="single" w:sz="4" w:space="0" w:color="auto"/>
              <w:right w:val="single" w:sz="4" w:space="0" w:color="auto"/>
            </w:tcBorders>
            <w:shd w:val="solid" w:color="C00000" w:fill="FFFFFF"/>
            <w:vAlign w:val="center"/>
          </w:tcPr>
          <w:p w:rsidR="00170973" w:rsidRPr="00FF7F0B" w:rsidRDefault="00170973" w:rsidP="00170973">
            <w:pPr>
              <w:pStyle w:val="Heading5"/>
              <w:jc w:val="center"/>
              <w:rPr>
                <w:rFonts w:ascii="Arial" w:hAnsi="Arial" w:cs="Arial"/>
                <w:sz w:val="22"/>
                <w:szCs w:val="22"/>
              </w:rPr>
            </w:pPr>
            <w:r w:rsidRPr="00FF7F0B">
              <w:rPr>
                <w:rFonts w:ascii="Arial" w:hAnsi="Arial" w:cs="Arial"/>
                <w:sz w:val="22"/>
                <w:szCs w:val="22"/>
              </w:rPr>
              <w:t>Long</w:t>
            </w:r>
          </w:p>
        </w:tc>
      </w:tr>
      <w:tr w:rsidR="00170973" w:rsidRPr="00FF7F0B" w:rsidTr="00810ECC">
        <w:trPr>
          <w:cantSplit/>
          <w:trHeight w:val="6032"/>
        </w:trPr>
        <w:tc>
          <w:tcPr>
            <w:tcW w:w="2088" w:type="dxa"/>
            <w:tcBorders>
              <w:left w:val="single" w:sz="4" w:space="0" w:color="auto"/>
              <w:bottom w:val="single" w:sz="4" w:space="0" w:color="auto"/>
            </w:tcBorders>
          </w:tcPr>
          <w:p w:rsidR="00170973" w:rsidRPr="00FF7F0B" w:rsidRDefault="00810ECC" w:rsidP="00170973">
            <w:pPr>
              <w:pStyle w:val="FootnoteText"/>
              <w:numPr>
                <w:ilvl w:val="0"/>
                <w:numId w:val="1"/>
              </w:numPr>
              <w:ind w:left="360" w:hanging="270"/>
              <w:rPr>
                <w:rFonts w:ascii="Arial" w:hAnsi="Arial" w:cs="Arial"/>
                <w:sz w:val="22"/>
                <w:szCs w:val="22"/>
              </w:rPr>
            </w:pPr>
            <w:r>
              <w:rPr>
                <w:rFonts w:ascii="Arial" w:hAnsi="Arial" w:cs="Arial"/>
                <w:sz w:val="22"/>
                <w:szCs w:val="22"/>
              </w:rPr>
              <w:t>Blackboard</w:t>
            </w:r>
            <w:r w:rsidR="00871DA8">
              <w:rPr>
                <w:rFonts w:ascii="Arial" w:hAnsi="Arial" w:cs="Arial"/>
                <w:sz w:val="22"/>
                <w:szCs w:val="22"/>
              </w:rPr>
              <w:t xml:space="preserve"> compatible</w:t>
            </w:r>
          </w:p>
          <w:p w:rsidR="00170973" w:rsidRDefault="00871DA8" w:rsidP="00170973">
            <w:pPr>
              <w:pStyle w:val="FootnoteText"/>
              <w:numPr>
                <w:ilvl w:val="0"/>
                <w:numId w:val="1"/>
              </w:numPr>
              <w:ind w:left="360" w:hanging="270"/>
              <w:rPr>
                <w:rFonts w:ascii="Arial" w:hAnsi="Arial" w:cs="Arial"/>
                <w:sz w:val="22"/>
                <w:szCs w:val="22"/>
              </w:rPr>
            </w:pPr>
            <w:r>
              <w:rPr>
                <w:rFonts w:ascii="Arial" w:hAnsi="Arial" w:cs="Arial"/>
                <w:sz w:val="22"/>
                <w:szCs w:val="22"/>
              </w:rPr>
              <w:t>Technology</w:t>
            </w:r>
          </w:p>
          <w:p w:rsidR="00871DA8" w:rsidRDefault="00871DA8" w:rsidP="00170973">
            <w:pPr>
              <w:pStyle w:val="FootnoteText"/>
              <w:numPr>
                <w:ilvl w:val="0"/>
                <w:numId w:val="1"/>
              </w:numPr>
              <w:ind w:left="360" w:hanging="270"/>
              <w:rPr>
                <w:rFonts w:ascii="Arial" w:hAnsi="Arial" w:cs="Arial"/>
                <w:sz w:val="22"/>
                <w:szCs w:val="22"/>
              </w:rPr>
            </w:pPr>
            <w:r>
              <w:rPr>
                <w:rFonts w:ascii="Arial" w:hAnsi="Arial" w:cs="Arial"/>
                <w:sz w:val="22"/>
                <w:szCs w:val="22"/>
              </w:rPr>
              <w:t>Time</w:t>
            </w:r>
          </w:p>
          <w:p w:rsidR="00871DA8" w:rsidRDefault="00871DA8" w:rsidP="00170973">
            <w:pPr>
              <w:pStyle w:val="FootnoteText"/>
              <w:numPr>
                <w:ilvl w:val="0"/>
                <w:numId w:val="1"/>
              </w:numPr>
              <w:ind w:left="360" w:hanging="270"/>
              <w:rPr>
                <w:rFonts w:ascii="Arial" w:hAnsi="Arial" w:cs="Arial"/>
                <w:sz w:val="22"/>
                <w:szCs w:val="22"/>
              </w:rPr>
            </w:pPr>
            <w:r>
              <w:rPr>
                <w:rFonts w:ascii="Arial" w:hAnsi="Arial" w:cs="Arial"/>
                <w:sz w:val="22"/>
                <w:szCs w:val="22"/>
              </w:rPr>
              <w:t>Research</w:t>
            </w:r>
          </w:p>
          <w:p w:rsidR="00871DA8" w:rsidRPr="00FF7F0B" w:rsidRDefault="00871DA8" w:rsidP="00871DA8">
            <w:pPr>
              <w:pStyle w:val="FootnoteText"/>
              <w:ind w:left="360"/>
              <w:rPr>
                <w:rFonts w:ascii="Arial" w:hAnsi="Arial" w:cs="Arial"/>
                <w:sz w:val="22"/>
                <w:szCs w:val="22"/>
              </w:rPr>
            </w:pPr>
          </w:p>
          <w:p w:rsidR="00170973" w:rsidRPr="00FF7F0B" w:rsidRDefault="00170973" w:rsidP="00871DA8">
            <w:pPr>
              <w:pStyle w:val="FootnoteText"/>
              <w:ind w:left="360"/>
              <w:rPr>
                <w:rFonts w:ascii="Arial" w:hAnsi="Arial" w:cs="Arial"/>
                <w:sz w:val="22"/>
                <w:szCs w:val="22"/>
              </w:rPr>
            </w:pPr>
          </w:p>
        </w:tc>
        <w:tc>
          <w:tcPr>
            <w:tcW w:w="288" w:type="dxa"/>
            <w:tcBorders>
              <w:top w:val="nil"/>
              <w:bottom w:val="nil"/>
            </w:tcBorders>
          </w:tcPr>
          <w:p w:rsidR="00170973" w:rsidRPr="00FF7F0B" w:rsidRDefault="00170973" w:rsidP="00170973">
            <w:pPr>
              <w:rPr>
                <w:rFonts w:ascii="Arial" w:hAnsi="Arial" w:cs="Arial"/>
                <w:sz w:val="22"/>
                <w:szCs w:val="22"/>
              </w:rPr>
            </w:pPr>
          </w:p>
        </w:tc>
        <w:tc>
          <w:tcPr>
            <w:tcW w:w="2862" w:type="dxa"/>
            <w:tcBorders>
              <w:top w:val="single" w:sz="4" w:space="0" w:color="auto"/>
              <w:bottom w:val="single" w:sz="4" w:space="0" w:color="auto"/>
              <w:right w:val="nil"/>
            </w:tcBorders>
          </w:tcPr>
          <w:p w:rsidR="00170973" w:rsidRPr="00FF7F0B" w:rsidRDefault="00810ECC" w:rsidP="00170973">
            <w:pPr>
              <w:numPr>
                <w:ilvl w:val="0"/>
                <w:numId w:val="1"/>
              </w:numPr>
              <w:ind w:left="234" w:hanging="180"/>
              <w:rPr>
                <w:rFonts w:ascii="Arial" w:hAnsi="Arial" w:cs="Arial"/>
                <w:sz w:val="22"/>
                <w:szCs w:val="22"/>
              </w:rPr>
            </w:pPr>
            <w:r>
              <w:rPr>
                <w:rFonts w:ascii="Arial" w:hAnsi="Arial" w:cs="Arial"/>
                <w:sz w:val="22"/>
                <w:szCs w:val="22"/>
              </w:rPr>
              <w:t>Project Management</w:t>
            </w:r>
            <w:r w:rsidR="00170973" w:rsidRPr="00FF7F0B">
              <w:rPr>
                <w:rFonts w:ascii="Arial" w:hAnsi="Arial" w:cs="Arial"/>
                <w:sz w:val="22"/>
                <w:szCs w:val="22"/>
              </w:rPr>
              <w:t xml:space="preserve"> </w:t>
            </w:r>
          </w:p>
          <w:p w:rsidR="00170973" w:rsidRDefault="00810ECC" w:rsidP="00170973">
            <w:pPr>
              <w:numPr>
                <w:ilvl w:val="0"/>
                <w:numId w:val="1"/>
              </w:numPr>
              <w:ind w:left="234" w:hanging="180"/>
              <w:rPr>
                <w:rFonts w:ascii="Arial" w:hAnsi="Arial" w:cs="Arial"/>
                <w:sz w:val="22"/>
                <w:szCs w:val="22"/>
              </w:rPr>
            </w:pPr>
            <w:r>
              <w:rPr>
                <w:rFonts w:ascii="Arial" w:hAnsi="Arial" w:cs="Arial"/>
                <w:sz w:val="22"/>
                <w:szCs w:val="22"/>
              </w:rPr>
              <w:t>Interactive Design</w:t>
            </w:r>
          </w:p>
          <w:p w:rsidR="00810ECC" w:rsidRDefault="00810ECC" w:rsidP="00170973">
            <w:pPr>
              <w:numPr>
                <w:ilvl w:val="0"/>
                <w:numId w:val="1"/>
              </w:numPr>
              <w:ind w:left="234" w:hanging="180"/>
              <w:rPr>
                <w:rFonts w:ascii="Arial" w:hAnsi="Arial" w:cs="Arial"/>
                <w:sz w:val="22"/>
                <w:szCs w:val="22"/>
              </w:rPr>
            </w:pPr>
            <w:r>
              <w:rPr>
                <w:rFonts w:ascii="Arial" w:hAnsi="Arial" w:cs="Arial"/>
                <w:sz w:val="22"/>
                <w:szCs w:val="22"/>
              </w:rPr>
              <w:t>Graphics Design &amp; Production</w:t>
            </w:r>
          </w:p>
          <w:p w:rsidR="00810ECC" w:rsidRDefault="00810ECC" w:rsidP="00170973">
            <w:pPr>
              <w:numPr>
                <w:ilvl w:val="0"/>
                <w:numId w:val="1"/>
              </w:numPr>
              <w:ind w:left="234" w:hanging="180"/>
              <w:rPr>
                <w:rFonts w:ascii="Arial" w:hAnsi="Arial" w:cs="Arial"/>
                <w:sz w:val="22"/>
                <w:szCs w:val="22"/>
              </w:rPr>
            </w:pPr>
            <w:r>
              <w:rPr>
                <w:rFonts w:ascii="Arial" w:hAnsi="Arial" w:cs="Arial"/>
                <w:sz w:val="22"/>
                <w:szCs w:val="22"/>
              </w:rPr>
              <w:t>Audio</w:t>
            </w:r>
          </w:p>
          <w:p w:rsidR="00810ECC" w:rsidRDefault="00810ECC" w:rsidP="00170973">
            <w:pPr>
              <w:numPr>
                <w:ilvl w:val="0"/>
                <w:numId w:val="1"/>
              </w:numPr>
              <w:ind w:left="234" w:hanging="180"/>
              <w:rPr>
                <w:rFonts w:ascii="Arial" w:hAnsi="Arial" w:cs="Arial"/>
                <w:sz w:val="22"/>
                <w:szCs w:val="22"/>
              </w:rPr>
            </w:pPr>
            <w:r>
              <w:rPr>
                <w:rFonts w:ascii="Arial" w:hAnsi="Arial" w:cs="Arial"/>
                <w:sz w:val="22"/>
                <w:szCs w:val="22"/>
              </w:rPr>
              <w:t>Video</w:t>
            </w:r>
          </w:p>
          <w:p w:rsidR="00810ECC" w:rsidRDefault="00810ECC" w:rsidP="00170973">
            <w:pPr>
              <w:numPr>
                <w:ilvl w:val="0"/>
                <w:numId w:val="1"/>
              </w:numPr>
              <w:ind w:left="234" w:hanging="180"/>
              <w:rPr>
                <w:rFonts w:ascii="Arial" w:hAnsi="Arial" w:cs="Arial"/>
                <w:sz w:val="22"/>
                <w:szCs w:val="22"/>
              </w:rPr>
            </w:pPr>
            <w:r>
              <w:rPr>
                <w:rFonts w:ascii="Arial" w:hAnsi="Arial" w:cs="Arial"/>
                <w:sz w:val="22"/>
                <w:szCs w:val="22"/>
              </w:rPr>
              <w:t>Web Programming and site authoring</w:t>
            </w:r>
          </w:p>
          <w:p w:rsidR="00810ECC" w:rsidRDefault="00810ECC" w:rsidP="00170973">
            <w:pPr>
              <w:numPr>
                <w:ilvl w:val="0"/>
                <w:numId w:val="1"/>
              </w:numPr>
              <w:ind w:left="234" w:hanging="180"/>
              <w:rPr>
                <w:rFonts w:ascii="Arial" w:hAnsi="Arial" w:cs="Arial"/>
                <w:sz w:val="22"/>
                <w:szCs w:val="22"/>
              </w:rPr>
            </w:pPr>
            <w:r>
              <w:rPr>
                <w:rFonts w:ascii="Arial" w:hAnsi="Arial" w:cs="Arial"/>
                <w:sz w:val="22"/>
                <w:szCs w:val="22"/>
              </w:rPr>
              <w:t>Quality Assurance</w:t>
            </w:r>
          </w:p>
          <w:p w:rsidR="00871DA8" w:rsidRPr="00FF7F0B" w:rsidRDefault="00871DA8" w:rsidP="00170973">
            <w:pPr>
              <w:numPr>
                <w:ilvl w:val="0"/>
                <w:numId w:val="1"/>
              </w:numPr>
              <w:ind w:left="234" w:hanging="180"/>
              <w:rPr>
                <w:rFonts w:ascii="Arial" w:hAnsi="Arial" w:cs="Arial"/>
                <w:sz w:val="22"/>
                <w:szCs w:val="22"/>
              </w:rPr>
            </w:pPr>
            <w:r>
              <w:rPr>
                <w:rFonts w:ascii="Arial" w:hAnsi="Arial" w:cs="Arial"/>
                <w:sz w:val="22"/>
                <w:szCs w:val="22"/>
              </w:rPr>
              <w:t>Kirkpatrick Evaluation Model</w:t>
            </w:r>
          </w:p>
        </w:tc>
        <w:tc>
          <w:tcPr>
            <w:tcW w:w="1980" w:type="dxa"/>
            <w:tcBorders>
              <w:top w:val="single" w:sz="4" w:space="0" w:color="auto"/>
              <w:bottom w:val="single" w:sz="4" w:space="0" w:color="auto"/>
            </w:tcBorders>
          </w:tcPr>
          <w:p w:rsidR="00170973" w:rsidRPr="00FF7F0B" w:rsidRDefault="00810ECC" w:rsidP="00170973">
            <w:pPr>
              <w:numPr>
                <w:ilvl w:val="0"/>
                <w:numId w:val="1"/>
              </w:numPr>
              <w:ind w:left="252" w:hanging="198"/>
              <w:rPr>
                <w:rFonts w:ascii="Arial" w:hAnsi="Arial" w:cs="Arial"/>
                <w:sz w:val="22"/>
                <w:szCs w:val="22"/>
              </w:rPr>
            </w:pPr>
            <w:r>
              <w:rPr>
                <w:rFonts w:ascii="Arial" w:hAnsi="Arial" w:cs="Arial"/>
                <w:sz w:val="22"/>
                <w:szCs w:val="22"/>
              </w:rPr>
              <w:t>Acoustics for Musicians students</w:t>
            </w:r>
          </w:p>
        </w:tc>
        <w:tc>
          <w:tcPr>
            <w:tcW w:w="236" w:type="dxa"/>
            <w:tcBorders>
              <w:top w:val="nil"/>
              <w:left w:val="nil"/>
              <w:bottom w:val="nil"/>
            </w:tcBorders>
          </w:tcPr>
          <w:p w:rsidR="00170973" w:rsidRPr="00FF7F0B" w:rsidRDefault="00170973" w:rsidP="00170973">
            <w:pPr>
              <w:rPr>
                <w:rFonts w:ascii="Arial" w:hAnsi="Arial" w:cs="Arial"/>
                <w:sz w:val="22"/>
                <w:szCs w:val="22"/>
              </w:rPr>
            </w:pPr>
          </w:p>
        </w:tc>
        <w:tc>
          <w:tcPr>
            <w:tcW w:w="2374" w:type="dxa"/>
            <w:tcBorders>
              <w:top w:val="single" w:sz="4" w:space="0" w:color="auto"/>
              <w:bottom w:val="single" w:sz="4" w:space="0" w:color="auto"/>
            </w:tcBorders>
          </w:tcPr>
          <w:p w:rsidR="00170973" w:rsidRPr="00FF7F0B" w:rsidRDefault="00810ECC" w:rsidP="00170973">
            <w:pPr>
              <w:numPr>
                <w:ilvl w:val="0"/>
                <w:numId w:val="1"/>
              </w:numPr>
              <w:ind w:left="196" w:hanging="196"/>
              <w:rPr>
                <w:rFonts w:ascii="Arial" w:hAnsi="Arial" w:cs="Arial"/>
                <w:sz w:val="22"/>
                <w:szCs w:val="22"/>
              </w:rPr>
            </w:pPr>
            <w:r>
              <w:rPr>
                <w:rFonts w:ascii="Arial" w:hAnsi="Arial" w:cs="Arial"/>
                <w:sz w:val="22"/>
                <w:szCs w:val="22"/>
              </w:rPr>
              <w:t>Students</w:t>
            </w:r>
            <w:r w:rsidR="00170973" w:rsidRPr="00FF7F0B">
              <w:rPr>
                <w:rFonts w:ascii="Arial" w:hAnsi="Arial" w:cs="Arial"/>
                <w:sz w:val="22"/>
                <w:szCs w:val="22"/>
              </w:rPr>
              <w:t xml:space="preserve"> increase knowledge by using web-based training</w:t>
            </w:r>
          </w:p>
          <w:p w:rsidR="00170973" w:rsidRPr="00FF7F0B" w:rsidRDefault="00810ECC" w:rsidP="00170973">
            <w:pPr>
              <w:numPr>
                <w:ilvl w:val="0"/>
                <w:numId w:val="1"/>
              </w:numPr>
              <w:ind w:left="196" w:hanging="196"/>
              <w:rPr>
                <w:rFonts w:ascii="Arial" w:hAnsi="Arial" w:cs="Arial"/>
                <w:sz w:val="22"/>
                <w:szCs w:val="22"/>
              </w:rPr>
            </w:pPr>
            <w:r>
              <w:rPr>
                <w:rFonts w:ascii="Arial" w:hAnsi="Arial" w:cs="Arial"/>
                <w:sz w:val="22"/>
                <w:szCs w:val="22"/>
              </w:rPr>
              <w:t>Students</w:t>
            </w:r>
            <w:r w:rsidR="00170973" w:rsidRPr="00FF7F0B">
              <w:rPr>
                <w:rFonts w:ascii="Arial" w:hAnsi="Arial" w:cs="Arial"/>
                <w:sz w:val="22"/>
                <w:szCs w:val="22"/>
              </w:rPr>
              <w:t xml:space="preserve"> increase skills through online training modules</w:t>
            </w:r>
          </w:p>
          <w:p w:rsidR="00170973" w:rsidRPr="00FF7F0B" w:rsidRDefault="00810ECC" w:rsidP="00810ECC">
            <w:pPr>
              <w:numPr>
                <w:ilvl w:val="0"/>
                <w:numId w:val="1"/>
              </w:numPr>
              <w:ind w:left="196" w:hanging="196"/>
              <w:rPr>
                <w:rFonts w:ascii="Arial" w:hAnsi="Arial" w:cs="Arial"/>
                <w:sz w:val="22"/>
                <w:szCs w:val="22"/>
              </w:rPr>
            </w:pPr>
            <w:r>
              <w:rPr>
                <w:rFonts w:ascii="Arial" w:hAnsi="Arial" w:cs="Arial"/>
                <w:sz w:val="22"/>
                <w:szCs w:val="22"/>
              </w:rPr>
              <w:t>Students</w:t>
            </w:r>
            <w:r w:rsidR="00170973" w:rsidRPr="00FF7F0B">
              <w:rPr>
                <w:rFonts w:ascii="Arial" w:hAnsi="Arial" w:cs="Arial"/>
                <w:sz w:val="22"/>
                <w:szCs w:val="22"/>
              </w:rPr>
              <w:t xml:space="preserve"> increase motivation to </w:t>
            </w:r>
            <w:r>
              <w:rPr>
                <w:rFonts w:ascii="Arial" w:hAnsi="Arial" w:cs="Arial"/>
                <w:sz w:val="22"/>
                <w:szCs w:val="22"/>
              </w:rPr>
              <w:t>learn acoustics</w:t>
            </w:r>
            <w:r w:rsidR="00170973" w:rsidRPr="00FF7F0B">
              <w:rPr>
                <w:rFonts w:ascii="Arial" w:hAnsi="Arial" w:cs="Arial"/>
                <w:sz w:val="22"/>
                <w:szCs w:val="22"/>
              </w:rPr>
              <w:t xml:space="preserve"> as online trainings can be done </w:t>
            </w:r>
            <w:r>
              <w:rPr>
                <w:rFonts w:ascii="Arial" w:hAnsi="Arial" w:cs="Arial"/>
                <w:sz w:val="22"/>
                <w:szCs w:val="22"/>
              </w:rPr>
              <w:t>in conjunction with the textbook</w:t>
            </w:r>
          </w:p>
        </w:tc>
        <w:tc>
          <w:tcPr>
            <w:tcW w:w="2340" w:type="dxa"/>
            <w:gridSpan w:val="2"/>
            <w:tcBorders>
              <w:top w:val="single" w:sz="4" w:space="0" w:color="auto"/>
              <w:bottom w:val="single" w:sz="4" w:space="0" w:color="auto"/>
            </w:tcBorders>
          </w:tcPr>
          <w:p w:rsidR="00170973" w:rsidRDefault="00170973" w:rsidP="00170973">
            <w:pPr>
              <w:numPr>
                <w:ilvl w:val="0"/>
                <w:numId w:val="1"/>
              </w:numPr>
              <w:ind w:left="162" w:hanging="162"/>
              <w:rPr>
                <w:rFonts w:ascii="Arial" w:hAnsi="Arial" w:cs="Arial"/>
                <w:sz w:val="22"/>
                <w:szCs w:val="22"/>
              </w:rPr>
            </w:pPr>
            <w:r w:rsidRPr="00FF7F0B">
              <w:rPr>
                <w:rFonts w:ascii="Arial" w:hAnsi="Arial" w:cs="Arial"/>
                <w:sz w:val="22"/>
                <w:szCs w:val="22"/>
              </w:rPr>
              <w:t xml:space="preserve">Increased numbers of </w:t>
            </w:r>
            <w:r w:rsidR="00810ECC">
              <w:rPr>
                <w:rFonts w:ascii="Arial" w:hAnsi="Arial" w:cs="Arial"/>
                <w:sz w:val="22"/>
                <w:szCs w:val="22"/>
              </w:rPr>
              <w:t>students</w:t>
            </w:r>
            <w:r w:rsidRPr="00FF7F0B">
              <w:rPr>
                <w:rFonts w:ascii="Arial" w:hAnsi="Arial" w:cs="Arial"/>
                <w:sz w:val="22"/>
                <w:szCs w:val="22"/>
              </w:rPr>
              <w:t xml:space="preserve"> becoming proficient using online interactive trainings</w:t>
            </w:r>
          </w:p>
          <w:p w:rsidR="00170973" w:rsidRPr="00FF7F0B" w:rsidRDefault="00810ECC" w:rsidP="00170973">
            <w:pPr>
              <w:numPr>
                <w:ilvl w:val="0"/>
                <w:numId w:val="1"/>
              </w:numPr>
              <w:ind w:left="162" w:hanging="162"/>
              <w:rPr>
                <w:rFonts w:ascii="Arial" w:hAnsi="Arial" w:cs="Arial"/>
                <w:sz w:val="22"/>
                <w:szCs w:val="22"/>
              </w:rPr>
            </w:pPr>
            <w:r>
              <w:rPr>
                <w:rFonts w:ascii="Arial" w:hAnsi="Arial" w:cs="Arial"/>
                <w:sz w:val="22"/>
                <w:szCs w:val="22"/>
              </w:rPr>
              <w:t>Less</w:t>
            </w:r>
            <w:r w:rsidR="00170973">
              <w:rPr>
                <w:rFonts w:ascii="Arial" w:hAnsi="Arial" w:cs="Arial"/>
                <w:sz w:val="22"/>
                <w:szCs w:val="22"/>
              </w:rPr>
              <w:t xml:space="preserve"> time </w:t>
            </w:r>
            <w:r>
              <w:rPr>
                <w:rFonts w:ascii="Arial" w:hAnsi="Arial" w:cs="Arial"/>
                <w:sz w:val="22"/>
                <w:szCs w:val="22"/>
              </w:rPr>
              <w:t xml:space="preserve">needed with professor for questions </w:t>
            </w:r>
          </w:p>
          <w:p w:rsidR="00170973" w:rsidRPr="00FF7F0B" w:rsidRDefault="00170973" w:rsidP="00170973">
            <w:pPr>
              <w:ind w:left="450"/>
              <w:rPr>
                <w:rFonts w:ascii="Arial" w:hAnsi="Arial" w:cs="Arial"/>
                <w:sz w:val="22"/>
                <w:szCs w:val="22"/>
              </w:rPr>
            </w:pPr>
          </w:p>
        </w:tc>
        <w:tc>
          <w:tcPr>
            <w:tcW w:w="2430" w:type="dxa"/>
            <w:tcBorders>
              <w:top w:val="single" w:sz="4" w:space="0" w:color="auto"/>
              <w:bottom w:val="single" w:sz="4" w:space="0" w:color="auto"/>
            </w:tcBorders>
          </w:tcPr>
          <w:p w:rsidR="00170973" w:rsidRPr="00FF7F0B" w:rsidRDefault="00810ECC" w:rsidP="00170973">
            <w:pPr>
              <w:numPr>
                <w:ilvl w:val="0"/>
                <w:numId w:val="1"/>
              </w:numPr>
              <w:ind w:left="162" w:hanging="162"/>
              <w:rPr>
                <w:rFonts w:ascii="Arial" w:hAnsi="Arial" w:cs="Arial"/>
                <w:sz w:val="22"/>
                <w:szCs w:val="22"/>
              </w:rPr>
            </w:pPr>
            <w:r>
              <w:rPr>
                <w:rFonts w:ascii="Arial" w:hAnsi="Arial" w:cs="Arial"/>
                <w:sz w:val="22"/>
                <w:szCs w:val="22"/>
              </w:rPr>
              <w:t>Students</w:t>
            </w:r>
            <w:r w:rsidR="00170973" w:rsidRPr="00FF7F0B">
              <w:rPr>
                <w:rFonts w:ascii="Arial" w:hAnsi="Arial" w:cs="Arial"/>
                <w:sz w:val="22"/>
                <w:szCs w:val="22"/>
              </w:rPr>
              <w:t xml:space="preserve"> </w:t>
            </w:r>
            <w:r>
              <w:rPr>
                <w:rFonts w:ascii="Arial" w:hAnsi="Arial" w:cs="Arial"/>
                <w:sz w:val="22"/>
                <w:szCs w:val="22"/>
              </w:rPr>
              <w:t>receive enhanced learning with interactive learning/assessment modules</w:t>
            </w:r>
          </w:p>
          <w:p w:rsidR="00170973" w:rsidRPr="00FF7F0B" w:rsidRDefault="00170973" w:rsidP="00170973">
            <w:pPr>
              <w:ind w:left="450"/>
              <w:rPr>
                <w:rFonts w:ascii="Arial" w:hAnsi="Arial" w:cs="Arial"/>
                <w:sz w:val="22"/>
                <w:szCs w:val="22"/>
              </w:rPr>
            </w:pPr>
          </w:p>
        </w:tc>
      </w:tr>
    </w:tbl>
    <w:p w:rsidR="00170973" w:rsidRPr="00FF7F0B" w:rsidRDefault="00170973" w:rsidP="00170973">
      <w:pPr>
        <w:pStyle w:val="FootnoteText"/>
        <w:rPr>
          <w:rFonts w:ascii="Arial" w:hAnsi="Arial" w:cs="Arial"/>
          <w:sz w:val="22"/>
          <w:szCs w:val="22"/>
        </w:rPr>
      </w:pPr>
    </w:p>
    <w:p w:rsidR="00170973" w:rsidRPr="00FF7F0B" w:rsidRDefault="00170973" w:rsidP="00170973">
      <w:pPr>
        <w:pStyle w:val="FootnoteText"/>
        <w:rPr>
          <w:rFonts w:ascii="Arial" w:hAnsi="Arial" w:cs="Arial"/>
          <w:sz w:val="22"/>
          <w:szCs w:val="22"/>
        </w:rPr>
      </w:pPr>
    </w:p>
    <w:p w:rsidR="00170973" w:rsidRPr="005344C0" w:rsidRDefault="00170973">
      <w:pPr>
        <w:rPr>
          <w:rFonts w:ascii="Arial" w:hAnsi="Arial"/>
        </w:rPr>
      </w:pPr>
    </w:p>
    <w:sectPr w:rsidR="00170973" w:rsidRPr="005344C0" w:rsidSect="00170973">
      <w:pgSz w:w="15840" w:h="12240" w:orient="landscape"/>
      <w:pgMar w:top="18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45722"/>
    <w:multiLevelType w:val="hybridMultilevel"/>
    <w:tmpl w:val="3800C6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8B"/>
    <w:rsid w:val="000152EE"/>
    <w:rsid w:val="00170973"/>
    <w:rsid w:val="00243F96"/>
    <w:rsid w:val="00251477"/>
    <w:rsid w:val="005344C0"/>
    <w:rsid w:val="00537D8B"/>
    <w:rsid w:val="007E5D42"/>
    <w:rsid w:val="00810ECC"/>
    <w:rsid w:val="00871DA8"/>
    <w:rsid w:val="00983532"/>
    <w:rsid w:val="00AD608D"/>
    <w:rsid w:val="00B06F9E"/>
    <w:rsid w:val="00B62138"/>
    <w:rsid w:val="00B728BE"/>
    <w:rsid w:val="00BA3B46"/>
    <w:rsid w:val="00BA4D2B"/>
    <w:rsid w:val="00E8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0973"/>
    <w:pPr>
      <w:keepNext/>
      <w:outlineLvl w:val="0"/>
    </w:pPr>
    <w:rPr>
      <w:rFonts w:ascii="Arial" w:eastAsia="Times New Roman" w:hAnsi="Arial" w:cs="Times New Roman"/>
      <w:b/>
      <w:sz w:val="36"/>
      <w:szCs w:val="20"/>
    </w:rPr>
  </w:style>
  <w:style w:type="paragraph" w:styleId="Heading3">
    <w:name w:val="heading 3"/>
    <w:basedOn w:val="Normal"/>
    <w:next w:val="Normal"/>
    <w:link w:val="Heading3Char"/>
    <w:qFormat/>
    <w:rsid w:val="00170973"/>
    <w:pPr>
      <w:keepNext/>
      <w:jc w:val="center"/>
      <w:outlineLvl w:val="2"/>
    </w:pPr>
    <w:rPr>
      <w:rFonts w:ascii="Garamond" w:eastAsia="Times New Roman" w:hAnsi="Garamond" w:cs="Times New Roman"/>
      <w:b/>
      <w:sz w:val="32"/>
      <w:szCs w:val="20"/>
    </w:rPr>
  </w:style>
  <w:style w:type="paragraph" w:styleId="Heading5">
    <w:name w:val="heading 5"/>
    <w:basedOn w:val="Normal"/>
    <w:next w:val="Normal"/>
    <w:link w:val="Heading5Char"/>
    <w:qFormat/>
    <w:rsid w:val="00170973"/>
    <w:pPr>
      <w:keepNext/>
      <w:outlineLvl w:val="4"/>
    </w:pPr>
    <w:rPr>
      <w:rFonts w:ascii="Garamond" w:eastAsia="Times New Roman" w:hAnsi="Garamond" w:cs="Times New Roman"/>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973"/>
    <w:rPr>
      <w:rFonts w:ascii="Arial" w:eastAsia="Times New Roman" w:hAnsi="Arial" w:cs="Times New Roman"/>
      <w:b/>
      <w:sz w:val="36"/>
      <w:szCs w:val="20"/>
    </w:rPr>
  </w:style>
  <w:style w:type="character" w:customStyle="1" w:styleId="Heading3Char">
    <w:name w:val="Heading 3 Char"/>
    <w:basedOn w:val="DefaultParagraphFont"/>
    <w:link w:val="Heading3"/>
    <w:rsid w:val="00170973"/>
    <w:rPr>
      <w:rFonts w:ascii="Garamond" w:eastAsia="Times New Roman" w:hAnsi="Garamond" w:cs="Times New Roman"/>
      <w:b/>
      <w:sz w:val="32"/>
      <w:szCs w:val="20"/>
    </w:rPr>
  </w:style>
  <w:style w:type="character" w:customStyle="1" w:styleId="Heading5Char">
    <w:name w:val="Heading 5 Char"/>
    <w:basedOn w:val="DefaultParagraphFont"/>
    <w:link w:val="Heading5"/>
    <w:rsid w:val="00170973"/>
    <w:rPr>
      <w:rFonts w:ascii="Garamond" w:eastAsia="Times New Roman" w:hAnsi="Garamond" w:cs="Times New Roman"/>
      <w:i/>
      <w:sz w:val="32"/>
      <w:szCs w:val="20"/>
    </w:rPr>
  </w:style>
  <w:style w:type="paragraph" w:styleId="FootnoteText">
    <w:name w:val="footnote text"/>
    <w:basedOn w:val="Normal"/>
    <w:link w:val="FootnoteTextChar"/>
    <w:semiHidden/>
    <w:rsid w:val="00170973"/>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70973"/>
    <w:rPr>
      <w:rFonts w:ascii="Garamond" w:eastAsia="Times New Roman" w:hAnsi="Garamond"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0973"/>
    <w:pPr>
      <w:keepNext/>
      <w:outlineLvl w:val="0"/>
    </w:pPr>
    <w:rPr>
      <w:rFonts w:ascii="Arial" w:eastAsia="Times New Roman" w:hAnsi="Arial" w:cs="Times New Roman"/>
      <w:b/>
      <w:sz w:val="36"/>
      <w:szCs w:val="20"/>
    </w:rPr>
  </w:style>
  <w:style w:type="paragraph" w:styleId="Heading3">
    <w:name w:val="heading 3"/>
    <w:basedOn w:val="Normal"/>
    <w:next w:val="Normal"/>
    <w:link w:val="Heading3Char"/>
    <w:qFormat/>
    <w:rsid w:val="00170973"/>
    <w:pPr>
      <w:keepNext/>
      <w:jc w:val="center"/>
      <w:outlineLvl w:val="2"/>
    </w:pPr>
    <w:rPr>
      <w:rFonts w:ascii="Garamond" w:eastAsia="Times New Roman" w:hAnsi="Garamond" w:cs="Times New Roman"/>
      <w:b/>
      <w:sz w:val="32"/>
      <w:szCs w:val="20"/>
    </w:rPr>
  </w:style>
  <w:style w:type="paragraph" w:styleId="Heading5">
    <w:name w:val="heading 5"/>
    <w:basedOn w:val="Normal"/>
    <w:next w:val="Normal"/>
    <w:link w:val="Heading5Char"/>
    <w:qFormat/>
    <w:rsid w:val="00170973"/>
    <w:pPr>
      <w:keepNext/>
      <w:outlineLvl w:val="4"/>
    </w:pPr>
    <w:rPr>
      <w:rFonts w:ascii="Garamond" w:eastAsia="Times New Roman" w:hAnsi="Garamond" w:cs="Times New Roman"/>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973"/>
    <w:rPr>
      <w:rFonts w:ascii="Arial" w:eastAsia="Times New Roman" w:hAnsi="Arial" w:cs="Times New Roman"/>
      <w:b/>
      <w:sz w:val="36"/>
      <w:szCs w:val="20"/>
    </w:rPr>
  </w:style>
  <w:style w:type="character" w:customStyle="1" w:styleId="Heading3Char">
    <w:name w:val="Heading 3 Char"/>
    <w:basedOn w:val="DefaultParagraphFont"/>
    <w:link w:val="Heading3"/>
    <w:rsid w:val="00170973"/>
    <w:rPr>
      <w:rFonts w:ascii="Garamond" w:eastAsia="Times New Roman" w:hAnsi="Garamond" w:cs="Times New Roman"/>
      <w:b/>
      <w:sz w:val="32"/>
      <w:szCs w:val="20"/>
    </w:rPr>
  </w:style>
  <w:style w:type="character" w:customStyle="1" w:styleId="Heading5Char">
    <w:name w:val="Heading 5 Char"/>
    <w:basedOn w:val="DefaultParagraphFont"/>
    <w:link w:val="Heading5"/>
    <w:rsid w:val="00170973"/>
    <w:rPr>
      <w:rFonts w:ascii="Garamond" w:eastAsia="Times New Roman" w:hAnsi="Garamond" w:cs="Times New Roman"/>
      <w:i/>
      <w:sz w:val="32"/>
      <w:szCs w:val="20"/>
    </w:rPr>
  </w:style>
  <w:style w:type="paragraph" w:styleId="FootnoteText">
    <w:name w:val="footnote text"/>
    <w:basedOn w:val="Normal"/>
    <w:link w:val="FootnoteTextChar"/>
    <w:semiHidden/>
    <w:rsid w:val="00170973"/>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70973"/>
    <w:rPr>
      <w:rFonts w:ascii="Garamond" w:eastAsia="Times New Roman" w:hAnsi="Garamond"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Johnson</dc:creator>
  <cp:lastModifiedBy>Laura Million</cp:lastModifiedBy>
  <cp:revision>2</cp:revision>
  <dcterms:created xsi:type="dcterms:W3CDTF">2013-02-08T18:10:00Z</dcterms:created>
  <dcterms:modified xsi:type="dcterms:W3CDTF">2013-02-08T18:10:00Z</dcterms:modified>
</cp:coreProperties>
</file>